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CB5" w:rsidRPr="00366ECA" w:rsidRDefault="00366ECA" w:rsidP="00374CB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-832485</wp:posOffset>
                </wp:positionH>
                <wp:positionV relativeFrom="paragraph">
                  <wp:posOffset>-567690</wp:posOffset>
                </wp:positionV>
                <wp:extent cx="7067550" cy="10353675"/>
                <wp:effectExtent l="0" t="0" r="19050" b="28575"/>
                <wp:wrapNone/>
                <wp:docPr id="1" name="Прямоугольник с двумя скругленными противолежащими углам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10353675"/>
                        </a:xfrm>
                        <a:prstGeom prst="round2Diag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" o:spid="_x0000_s1026" style="position:absolute;margin-left:-65.55pt;margin-top:-44.7pt;width:556.5pt;height:8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67550,1035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" path="m1177949,l7067550,r,l7067550,9175726v,650563,-527386,1177949,-1177949,1177949l,10353675r,l,1177949c,527386,527386,,1177949,xe" filled="f" strokecolor="#243f60 [1604]" strokeweight="2pt">
                <v:path arrowok="t" o:connecttype="custom" o:connectlocs="1177949,0;7067550,0;7067550,0;7067550,9175726;5889601,10353675;0,10353675;0,10353675;0,1177949;1177949,0" o:connectangles="0,0,0,0,0,0,0,0,0"/>
              </v:shape>
            </w:pict>
          </mc:Fallback>
        </mc:AlternateContent>
      </w:r>
      <w:r w:rsidR="00374CB5" w:rsidRPr="00366EC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Возрастные особенности детей от 1,5 до 2 лет</w:t>
      </w:r>
    </w:p>
    <w:p w:rsidR="00374CB5" w:rsidRPr="00366ECA" w:rsidRDefault="00374CB5" w:rsidP="00374CB5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66ECA">
        <w:rPr>
          <w:rFonts w:ascii="Times New Roman" w:hAnsi="Times New Roman" w:cs="Times New Roman"/>
          <w:b/>
          <w:color w:val="002060"/>
          <w:sz w:val="32"/>
          <w:szCs w:val="32"/>
        </w:rPr>
        <w:t>Прямо хождение, речевое общение и предметная деятельность — основные достижения данного возраста.</w:t>
      </w:r>
    </w:p>
    <w:p w:rsidR="00374CB5" w:rsidRPr="00366ECA" w:rsidRDefault="00374CB5" w:rsidP="00374CB5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66ECA">
        <w:rPr>
          <w:rFonts w:ascii="Times New Roman" w:hAnsi="Times New Roman" w:cs="Times New Roman"/>
          <w:b/>
          <w:color w:val="002060"/>
          <w:sz w:val="32"/>
          <w:szCs w:val="32"/>
        </w:rPr>
        <w:t>Овладение речью — главное новообразование раннего возраста.</w:t>
      </w:r>
    </w:p>
    <w:p w:rsidR="00374CB5" w:rsidRPr="00366ECA" w:rsidRDefault="00374CB5" w:rsidP="00374CB5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66ECA">
        <w:rPr>
          <w:rFonts w:ascii="Times New Roman" w:hAnsi="Times New Roman" w:cs="Times New Roman"/>
          <w:b/>
          <w:color w:val="002060"/>
          <w:sz w:val="32"/>
          <w:szCs w:val="32"/>
        </w:rPr>
        <w:t>Ребенок в 1,5 -2 года должен уметь: ходить самостоятельно; нести что-то в руках, тянуть или что-то толкать; поднимать ногу на ступеньку; строить из 2-4 кубиков пирамидку; самостоятельно кушать; частично развеваться без помощи взрослых; «подражать» действиям взрослых (читать книгу, разговаривать по телефону; смотреть телевизор и т.д.)</w:t>
      </w:r>
    </w:p>
    <w:p w:rsidR="00374CB5" w:rsidRPr="00366ECA" w:rsidRDefault="00374CB5" w:rsidP="00374CB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366EC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Как развивается ребенок 1,5 – 2 лет</w:t>
      </w:r>
    </w:p>
    <w:p w:rsidR="00374CB5" w:rsidRPr="00366ECA" w:rsidRDefault="00374CB5" w:rsidP="00374CB5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66ECA">
        <w:rPr>
          <w:rFonts w:ascii="Times New Roman" w:hAnsi="Times New Roman" w:cs="Times New Roman"/>
          <w:b/>
          <w:color w:val="002060"/>
          <w:sz w:val="32"/>
          <w:szCs w:val="32"/>
        </w:rPr>
        <w:t>Дети научаются комбинировать слова, объединяя их в небольшие двух -</w:t>
      </w:r>
      <w:r w:rsidRPr="00366ECA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366ECA">
        <w:rPr>
          <w:rFonts w:ascii="Times New Roman" w:hAnsi="Times New Roman" w:cs="Times New Roman"/>
          <w:b/>
          <w:color w:val="002060"/>
          <w:sz w:val="32"/>
          <w:szCs w:val="32"/>
        </w:rPr>
        <w:t>трехсловные фразы, причем от таких фраз до целостных предложений они прогрессируют довольно быстро.</w:t>
      </w:r>
    </w:p>
    <w:p w:rsidR="00374CB5" w:rsidRPr="00366ECA" w:rsidRDefault="00374CB5" w:rsidP="00374CB5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66ECA">
        <w:rPr>
          <w:rFonts w:ascii="Times New Roman" w:hAnsi="Times New Roman" w:cs="Times New Roman"/>
          <w:b/>
          <w:color w:val="002060"/>
          <w:sz w:val="32"/>
          <w:szCs w:val="32"/>
        </w:rPr>
        <w:t>Вторая половина второго года жизни ребенка характеризуется переходом к активной самостоятельной речи, направленной на управление поведением окружающих людей и на овладение собственным поведением; До 1,6—1,8 лет у ребенка развивается только понимание речи при еще весьма незначитель</w:t>
      </w:r>
      <w:r w:rsidRPr="00366ECA">
        <w:rPr>
          <w:rFonts w:ascii="Times New Roman" w:hAnsi="Times New Roman" w:cs="Times New Roman"/>
          <w:b/>
          <w:color w:val="002060"/>
          <w:sz w:val="32"/>
          <w:szCs w:val="32"/>
        </w:rPr>
        <w:t>ном приросте активного словаря.</w:t>
      </w:r>
    </w:p>
    <w:p w:rsidR="00374CB5" w:rsidRPr="00366ECA" w:rsidRDefault="00374CB5" w:rsidP="00374CB5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66ECA">
        <w:rPr>
          <w:rFonts w:ascii="Times New Roman" w:hAnsi="Times New Roman" w:cs="Times New Roman"/>
          <w:b/>
          <w:color w:val="002060"/>
          <w:sz w:val="32"/>
          <w:szCs w:val="32"/>
        </w:rPr>
        <w:t>На втором году жизни резко возрастает интерес ребенка к окружающему его миру. Ребенок все хочет узнать, потрогать, увидеть, услышать. Особенно его интересуют названия предметов и явлений, и он то и дело задает взрослым вопрос: «Что это?»;</w:t>
      </w:r>
    </w:p>
    <w:p w:rsidR="00374CB5" w:rsidRPr="00366ECA" w:rsidRDefault="00374CB5" w:rsidP="00374CB5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66ECA">
        <w:rPr>
          <w:rFonts w:ascii="Times New Roman" w:hAnsi="Times New Roman" w:cs="Times New Roman"/>
          <w:b/>
          <w:color w:val="002060"/>
          <w:sz w:val="32"/>
          <w:szCs w:val="32"/>
        </w:rPr>
        <w:t>К двум годам</w:t>
      </w:r>
      <w:r w:rsidRPr="00366ECA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развивающийся ребенок понимает значения практически всех слов, относящихся к окружающим его предметам. Этому способствует постоянное и разнообразное общение взрослых с ребенком;</w:t>
      </w:r>
    </w:p>
    <w:p w:rsidR="00374CB5" w:rsidRPr="00366ECA" w:rsidRDefault="00366ECA" w:rsidP="00374CB5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-491491</wp:posOffset>
                </wp:positionV>
                <wp:extent cx="7143750" cy="10239375"/>
                <wp:effectExtent l="0" t="0" r="19050" b="28575"/>
                <wp:wrapNone/>
                <wp:docPr id="2" name="Прямоугольник с двумя скругленными противолежащими углами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10239375"/>
                        </a:xfrm>
                        <a:prstGeom prst="round2Diag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2" o:spid="_x0000_s1026" style="position:absolute;margin-left:-70.05pt;margin-top:-38.7pt;width:562.5pt;height:80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43750,1023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" path="m1190649,l7143750,r,l7143750,9048726v,657577,-533072,1190649,-1190649,1190649l,10239375r,l,1190649c,533072,533072,,1190649,xe" filled="f" strokecolor="#243f60 [1604]" strokeweight="2pt">
                <v:path arrowok="t" o:connecttype="custom" o:connectlocs="1190649,0;7143750,0;7143750,0;7143750,9048726;5953101,10239375;0,10239375;0,10239375;0,1190649;1190649,0" o:connectangles="0,0,0,0,0,0,0,0,0"/>
              </v:shape>
            </w:pict>
          </mc:Fallback>
        </mc:AlternateContent>
      </w:r>
      <w:r w:rsidR="00374CB5" w:rsidRPr="00366ECA">
        <w:rPr>
          <w:rFonts w:ascii="Times New Roman" w:hAnsi="Times New Roman" w:cs="Times New Roman"/>
          <w:b/>
          <w:color w:val="002060"/>
          <w:sz w:val="32"/>
          <w:szCs w:val="32"/>
        </w:rPr>
        <w:t>К концу второго года жизни дети знают уже примерно 300 слов;</w:t>
      </w:r>
    </w:p>
    <w:p w:rsidR="00374CB5" w:rsidRPr="00366ECA" w:rsidRDefault="00374CB5" w:rsidP="00374CB5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proofErr w:type="gramStart"/>
      <w:r w:rsidRPr="00366ECA">
        <w:rPr>
          <w:rFonts w:ascii="Times New Roman" w:hAnsi="Times New Roman" w:cs="Times New Roman"/>
          <w:b/>
          <w:color w:val="002060"/>
          <w:sz w:val="32"/>
          <w:szCs w:val="32"/>
        </w:rPr>
        <w:t>Большинство детей к двухлетнему возрасту имеют</w:t>
      </w:r>
      <w:proofErr w:type="gramEnd"/>
      <w:r w:rsidRPr="00366ECA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четкое представление о назначении окружающих их предметов домашнего обихода и личной гигиены, правильно их используют;</w:t>
      </w:r>
    </w:p>
    <w:p w:rsidR="00374CB5" w:rsidRPr="00366ECA" w:rsidRDefault="00374CB5" w:rsidP="00374CB5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66ECA">
        <w:rPr>
          <w:rFonts w:ascii="Times New Roman" w:hAnsi="Times New Roman" w:cs="Times New Roman"/>
          <w:b/>
          <w:color w:val="002060"/>
          <w:sz w:val="32"/>
          <w:szCs w:val="32"/>
        </w:rPr>
        <w:t>На втором году жизни ребенок воспроизводит действия взрослых с предметами, у него появляются предметные игры-подражания;</w:t>
      </w:r>
    </w:p>
    <w:p w:rsidR="00374CB5" w:rsidRPr="00366ECA" w:rsidRDefault="00374CB5" w:rsidP="00374CB5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66ECA">
        <w:rPr>
          <w:rFonts w:ascii="Times New Roman" w:hAnsi="Times New Roman" w:cs="Times New Roman"/>
          <w:b/>
          <w:color w:val="002060"/>
          <w:sz w:val="32"/>
          <w:szCs w:val="32"/>
        </w:rPr>
        <w:t>К двум годам дети могут играть в элементарные логические и тематические игры, способны составлять план действий на сравнительно небольшой промежуток времени.</w:t>
      </w:r>
    </w:p>
    <w:p w:rsidR="00374CB5" w:rsidRPr="00366ECA" w:rsidRDefault="00374CB5" w:rsidP="00374CB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366EC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Вам как его родителям важно: Разговаривайте со своим ребёнком. Дети, с которыми взрослые мало разговаривают, ограничиваясь только уходом за ними, резко отстают в развитии речи; </w:t>
      </w:r>
    </w:p>
    <w:p w:rsidR="00374CB5" w:rsidRPr="00366ECA" w:rsidRDefault="00374CB5" w:rsidP="00374CB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366EC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Чётко и ясно проговаривайте свои слова. Ребёнок начинает осваивать речь, подражая речи взрослого, поэтому если вы сюсюкаете и коверкаете слова, именно такую речь и будет копировать ваш ребёнок; Развивайте мелкую моторику, ведь это способствует развитию речи.</w:t>
      </w:r>
    </w:p>
    <w:p w:rsidR="00374CB5" w:rsidRPr="00366ECA" w:rsidRDefault="00366ECA" w:rsidP="00374CB5">
      <w:pPr>
        <w:rPr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662940</wp:posOffset>
            </wp:positionH>
            <wp:positionV relativeFrom="margin">
              <wp:posOffset>6461760</wp:posOffset>
            </wp:positionV>
            <wp:extent cx="4048125" cy="272415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23" t="31054" r="44551" b="37321"/>
                    <a:stretch/>
                  </pic:blipFill>
                  <pic:spPr bwMode="auto">
                    <a:xfrm>
                      <a:off x="0" y="0"/>
                      <a:ext cx="4048125" cy="272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74CB5" w:rsidRPr="0036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B5"/>
    <w:rsid w:val="001D3005"/>
    <w:rsid w:val="00366ECA"/>
    <w:rsid w:val="00374CB5"/>
    <w:rsid w:val="0086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2</cp:revision>
  <cp:lastPrinted>2017-07-31T16:50:00Z</cp:lastPrinted>
  <dcterms:created xsi:type="dcterms:W3CDTF">2017-07-31T15:52:00Z</dcterms:created>
  <dcterms:modified xsi:type="dcterms:W3CDTF">2017-07-31T16:54:00Z</dcterms:modified>
</cp:coreProperties>
</file>